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Pr="00E14569" w:rsidRDefault="008D05A6" w:rsidP="008D05A6">
      <w:pPr>
        <w:jc w:val="right"/>
        <w:rPr>
          <w:rStyle w:val="2"/>
          <w:rFonts w:eastAsia="Courier New"/>
          <w:bCs w:val="0"/>
          <w:sz w:val="22"/>
        </w:rPr>
      </w:pPr>
      <w:r>
        <w:rPr>
          <w:rStyle w:val="2"/>
          <w:rFonts w:eastAsia="Courier New"/>
          <w:sz w:val="22"/>
        </w:rPr>
        <w:t>Приложение 4</w:t>
      </w:r>
      <w:r w:rsidRPr="00E14569">
        <w:rPr>
          <w:rStyle w:val="2"/>
          <w:rFonts w:eastAsia="Courier New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D05A6" w:rsidRPr="00E14569" w:rsidTr="00EC4FC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5A6" w:rsidRPr="00E14569" w:rsidRDefault="008D05A6" w:rsidP="00EC4FC4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5A6" w:rsidRPr="003A11B1" w:rsidRDefault="008D05A6" w:rsidP="00EC4FC4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</w:t>
            </w:r>
            <w:r>
              <w:rPr>
                <w:sz w:val="22"/>
              </w:rPr>
              <w:t>60</w:t>
            </w:r>
          </w:p>
          <w:p w:rsidR="008D05A6" w:rsidRPr="00E14569" w:rsidRDefault="008D05A6" w:rsidP="00EC4FC4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</w:t>
            </w:r>
            <w:r>
              <w:rPr>
                <w:sz w:val="22"/>
              </w:rPr>
              <w:t>25</w:t>
            </w:r>
            <w:r w:rsidRPr="003A11B1">
              <w:rPr>
                <w:sz w:val="22"/>
              </w:rPr>
              <w:t xml:space="preserve">» </w:t>
            </w:r>
            <w:r>
              <w:rPr>
                <w:sz w:val="22"/>
              </w:rPr>
              <w:t>августа</w:t>
            </w:r>
            <w:r w:rsidRPr="003A11B1">
              <w:rPr>
                <w:sz w:val="22"/>
              </w:rPr>
              <w:t xml:space="preserve"> 2017 г.</w:t>
            </w:r>
          </w:p>
        </w:tc>
      </w:tr>
    </w:tbl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Перечень платных образовательных услуг, </w:t>
      </w:r>
    </w:p>
    <w:p w:rsidR="008D05A6" w:rsidRDefault="008D05A6" w:rsidP="008D05A6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их стоимость (прейскурант цен) </w:t>
      </w:r>
    </w:p>
    <w:p w:rsidR="008D05A6" w:rsidRPr="00B72D2B" w:rsidRDefault="008D05A6" w:rsidP="008D05A6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на </w:t>
      </w:r>
      <w:r>
        <w:rPr>
          <w:rStyle w:val="2"/>
          <w:rFonts w:eastAsia="Courier New"/>
        </w:rPr>
        <w:t>февраль – май 2020</w:t>
      </w:r>
      <w:r>
        <w:rPr>
          <w:rStyle w:val="2"/>
          <w:rFonts w:eastAsia="Courier New"/>
        </w:rPr>
        <w:t xml:space="preserve"> год</w:t>
      </w:r>
      <w:r>
        <w:rPr>
          <w:rStyle w:val="2"/>
          <w:rFonts w:eastAsia="Courier New"/>
        </w:rPr>
        <w:t>а</w:t>
      </w:r>
      <w:r>
        <w:rPr>
          <w:rStyle w:val="2"/>
          <w:rFonts w:eastAsia="Courier New"/>
        </w:rPr>
        <w:t xml:space="preserve">. </w:t>
      </w:r>
    </w:p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jc w:val="both"/>
        <w:rPr>
          <w:rStyle w:val="2"/>
          <w:rFonts w:eastAsia="Courier New"/>
          <w:b w:val="0"/>
          <w:bCs w:val="0"/>
        </w:rPr>
      </w:pPr>
    </w:p>
    <w:p w:rsidR="008D05A6" w:rsidRDefault="008D05A6" w:rsidP="008D05A6">
      <w:pPr>
        <w:pStyle w:val="a3"/>
        <w:widowControl w:val="0"/>
        <w:numPr>
          <w:ilvl w:val="0"/>
          <w:numId w:val="1"/>
        </w:numPr>
        <w:tabs>
          <w:tab w:val="left" w:pos="-567"/>
        </w:tabs>
        <w:spacing w:line="317" w:lineRule="exact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Обучение по дополнительным общеобразовательным общеразвивающим программам сверх учебных программ по данной дисциплине, предусмотренной учебным планом:</w:t>
      </w:r>
    </w:p>
    <w:p w:rsidR="008D05A6" w:rsidRDefault="008D05A6" w:rsidP="008D05A6">
      <w:pPr>
        <w:widowControl w:val="0"/>
        <w:tabs>
          <w:tab w:val="left" w:pos="-567"/>
        </w:tabs>
        <w:spacing w:line="317" w:lineRule="exact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tbl>
      <w:tblPr>
        <w:tblStyle w:val="1"/>
        <w:tblW w:w="9781" w:type="dxa"/>
        <w:tblLayout w:type="fixed"/>
        <w:tblLook w:val="04A0" w:firstRow="1" w:lastRow="0" w:firstColumn="1" w:lastColumn="0" w:noHBand="0" w:noVBand="1"/>
      </w:tblPr>
      <w:tblGrid>
        <w:gridCol w:w="658"/>
        <w:gridCol w:w="2994"/>
        <w:gridCol w:w="1843"/>
        <w:gridCol w:w="968"/>
        <w:gridCol w:w="1106"/>
        <w:gridCol w:w="903"/>
        <w:gridCol w:w="1309"/>
      </w:tblGrid>
      <w:tr w:rsidR="008D05A6" w:rsidRPr="008D05A6" w:rsidTr="00EC4FC4">
        <w:trPr>
          <w:trHeight w:val="951"/>
        </w:trPr>
        <w:tc>
          <w:tcPr>
            <w:tcW w:w="658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№ п\</w:t>
            </w:r>
            <w:proofErr w:type="gramStart"/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2994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ФИО педагога</w:t>
            </w:r>
            <w:r w:rsidRPr="008D05A6">
              <w:rPr>
                <w:b/>
                <w:sz w:val="22"/>
                <w:szCs w:val="22"/>
                <w:lang w:eastAsia="en-US"/>
              </w:rPr>
              <w:t>, учебная нагрузка</w:t>
            </w:r>
          </w:p>
        </w:tc>
        <w:tc>
          <w:tcPr>
            <w:tcW w:w="1843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968" w:type="dxa"/>
            <w:vAlign w:val="center"/>
          </w:tcPr>
          <w:p w:rsidR="008D05A6" w:rsidRPr="008D05A6" w:rsidRDefault="008D05A6" w:rsidP="00EC4FC4">
            <w:pPr>
              <w:tabs>
                <w:tab w:val="left" w:pos="1140"/>
              </w:tabs>
              <w:ind w:left="-136" w:right="-8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106" w:type="dxa"/>
            <w:vAlign w:val="center"/>
          </w:tcPr>
          <w:p w:rsidR="008D05A6" w:rsidRPr="008D05A6" w:rsidRDefault="008D05A6" w:rsidP="00EC4FC4">
            <w:pPr>
              <w:tabs>
                <w:tab w:val="left" w:pos="1140"/>
              </w:tabs>
              <w:ind w:left="-136" w:right="-8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Количество групп</w:t>
            </w:r>
          </w:p>
        </w:tc>
        <w:tc>
          <w:tcPr>
            <w:tcW w:w="903" w:type="dxa"/>
            <w:vAlign w:val="center"/>
          </w:tcPr>
          <w:p w:rsidR="008D05A6" w:rsidRPr="008D05A6" w:rsidRDefault="008D05A6" w:rsidP="00EC4FC4">
            <w:pPr>
              <w:tabs>
                <w:tab w:val="left" w:pos="1140"/>
              </w:tabs>
              <w:ind w:left="-136" w:right="-8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человеко-час</w:t>
            </w:r>
          </w:p>
        </w:tc>
        <w:tc>
          <w:tcPr>
            <w:tcW w:w="1309" w:type="dxa"/>
            <w:vAlign w:val="center"/>
          </w:tcPr>
          <w:p w:rsidR="008D05A6" w:rsidRPr="008D05A6" w:rsidRDefault="008D05A6" w:rsidP="00EC4FC4">
            <w:pPr>
              <w:tabs>
                <w:tab w:val="left" w:pos="1140"/>
              </w:tabs>
              <w:ind w:left="-136" w:right="-8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b/>
                <w:sz w:val="22"/>
                <w:szCs w:val="22"/>
                <w:lang w:eastAsia="en-US"/>
              </w:rPr>
              <w:t>Плата в месяц (8 час)</w:t>
            </w:r>
          </w:p>
        </w:tc>
      </w:tr>
      <w:tr w:rsidR="008D05A6" w:rsidRPr="008D05A6" w:rsidTr="00EC4FC4">
        <w:trPr>
          <w:trHeight w:val="355"/>
        </w:trPr>
        <w:tc>
          <w:tcPr>
            <w:tcW w:w="658" w:type="dxa"/>
          </w:tcPr>
          <w:p w:rsidR="008D05A6" w:rsidRPr="008D05A6" w:rsidRDefault="008D05A6" w:rsidP="00EC4FC4">
            <w:pPr>
              <w:numPr>
                <w:ilvl w:val="0"/>
                <w:numId w:val="2"/>
              </w:numPr>
              <w:ind w:hanging="578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4" w:type="dxa"/>
            <w:vAlign w:val="center"/>
          </w:tcPr>
          <w:p w:rsidR="008D05A6" w:rsidRPr="008D05A6" w:rsidRDefault="008D05A6" w:rsidP="00EC4F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sz w:val="22"/>
                <w:szCs w:val="22"/>
                <w:lang w:eastAsia="en-US"/>
              </w:rPr>
              <w:t>Нимчук Анна Михайловна</w:t>
            </w:r>
          </w:p>
        </w:tc>
        <w:tc>
          <w:tcPr>
            <w:tcW w:w="1843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b/>
                <w:lang w:eastAsia="en-US"/>
              </w:rPr>
              <w:t>«Громкие чтения»</w:t>
            </w:r>
          </w:p>
        </w:tc>
        <w:tc>
          <w:tcPr>
            <w:tcW w:w="968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06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3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57,60</w:t>
            </w:r>
          </w:p>
        </w:tc>
        <w:tc>
          <w:tcPr>
            <w:tcW w:w="1309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460,80</w:t>
            </w:r>
          </w:p>
        </w:tc>
      </w:tr>
      <w:tr w:rsidR="008D05A6" w:rsidRPr="008D05A6" w:rsidTr="00EC4FC4">
        <w:trPr>
          <w:trHeight w:val="355"/>
        </w:trPr>
        <w:tc>
          <w:tcPr>
            <w:tcW w:w="658" w:type="dxa"/>
          </w:tcPr>
          <w:p w:rsidR="008D05A6" w:rsidRPr="008D05A6" w:rsidRDefault="008D05A6" w:rsidP="00EC4FC4">
            <w:pPr>
              <w:numPr>
                <w:ilvl w:val="0"/>
                <w:numId w:val="2"/>
              </w:numPr>
              <w:ind w:hanging="578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4" w:type="dxa"/>
            <w:vAlign w:val="center"/>
          </w:tcPr>
          <w:p w:rsidR="008D05A6" w:rsidRPr="008D05A6" w:rsidRDefault="008D05A6" w:rsidP="00EC4F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05A6">
              <w:rPr>
                <w:rFonts w:eastAsia="Calibri"/>
                <w:sz w:val="22"/>
                <w:szCs w:val="22"/>
                <w:lang w:eastAsia="en-US"/>
              </w:rPr>
              <w:t>Кузнецова Светлана Васильевна</w:t>
            </w:r>
          </w:p>
        </w:tc>
        <w:tc>
          <w:tcPr>
            <w:tcW w:w="1843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D05A6">
              <w:rPr>
                <w:rFonts w:eastAsia="Calibri"/>
                <w:b/>
                <w:lang w:eastAsia="en-US"/>
              </w:rPr>
              <w:t>Ивушка</w:t>
            </w:r>
            <w:proofErr w:type="spellEnd"/>
          </w:p>
        </w:tc>
        <w:tc>
          <w:tcPr>
            <w:tcW w:w="968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06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3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45,15</w:t>
            </w:r>
          </w:p>
        </w:tc>
        <w:tc>
          <w:tcPr>
            <w:tcW w:w="1309" w:type="dxa"/>
            <w:vAlign w:val="center"/>
          </w:tcPr>
          <w:p w:rsidR="008D05A6" w:rsidRPr="008D05A6" w:rsidRDefault="008D05A6" w:rsidP="00EC4FC4">
            <w:pPr>
              <w:jc w:val="center"/>
              <w:rPr>
                <w:rFonts w:eastAsia="Calibri"/>
                <w:lang w:eastAsia="en-US"/>
              </w:rPr>
            </w:pPr>
            <w:r w:rsidRPr="008D05A6">
              <w:rPr>
                <w:rFonts w:eastAsia="Calibri"/>
                <w:lang w:eastAsia="en-US"/>
              </w:rPr>
              <w:t>361,20</w:t>
            </w:r>
          </w:p>
        </w:tc>
      </w:tr>
    </w:tbl>
    <w:p w:rsidR="008D05A6" w:rsidRDefault="008D05A6" w:rsidP="008D05A6">
      <w:pPr>
        <w:pStyle w:val="a3"/>
        <w:widowControl w:val="0"/>
        <w:tabs>
          <w:tab w:val="left" w:pos="-567"/>
        </w:tabs>
        <w:spacing w:line="317" w:lineRule="exact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8D05A6" w:rsidRDefault="008D05A6" w:rsidP="008D05A6">
      <w:pPr>
        <w:pStyle w:val="a3"/>
        <w:widowControl w:val="0"/>
        <w:tabs>
          <w:tab w:val="left" w:pos="-567"/>
        </w:tabs>
        <w:spacing w:line="317" w:lineRule="exact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8D05A6" w:rsidRDefault="008D05A6" w:rsidP="008D05A6">
      <w:pPr>
        <w:pStyle w:val="a3"/>
        <w:widowControl w:val="0"/>
        <w:tabs>
          <w:tab w:val="left" w:pos="-567"/>
        </w:tabs>
        <w:spacing w:line="317" w:lineRule="exact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8D05A6" w:rsidRPr="008D05A6" w:rsidRDefault="008D05A6" w:rsidP="008D05A6">
      <w:pPr>
        <w:pStyle w:val="a3"/>
        <w:numPr>
          <w:ilvl w:val="0"/>
          <w:numId w:val="1"/>
        </w:numPr>
        <w:spacing w:line="276" w:lineRule="auto"/>
        <w:ind w:left="426"/>
        <w:rPr>
          <w:sz w:val="32"/>
          <w:szCs w:val="22"/>
        </w:rPr>
      </w:pPr>
      <w:r w:rsidRPr="008D05A6">
        <w:rPr>
          <w:sz w:val="32"/>
          <w:szCs w:val="22"/>
        </w:rPr>
        <w:t>С</w:t>
      </w:r>
      <w:r w:rsidRPr="008D05A6">
        <w:rPr>
          <w:sz w:val="32"/>
          <w:szCs w:val="22"/>
        </w:rPr>
        <w:t>тоимость занятий в многофункциональном зале:</w:t>
      </w:r>
    </w:p>
    <w:p w:rsidR="008D05A6" w:rsidRPr="008D05A6" w:rsidRDefault="008D05A6" w:rsidP="008D05A6">
      <w:pPr>
        <w:spacing w:line="276" w:lineRule="auto"/>
        <w:ind w:left="360"/>
        <w:rPr>
          <w:b/>
          <w:sz w:val="32"/>
          <w:szCs w:val="22"/>
        </w:rPr>
      </w:pPr>
      <w:r w:rsidRPr="008D05A6">
        <w:rPr>
          <w:b/>
          <w:sz w:val="32"/>
          <w:szCs w:val="22"/>
        </w:rPr>
        <w:t>- Посещение 1 человека в час – 50,00 рублей.</w:t>
      </w:r>
    </w:p>
    <w:p w:rsidR="008D05A6" w:rsidRPr="008D05A6" w:rsidRDefault="008D05A6" w:rsidP="008D05A6">
      <w:pPr>
        <w:spacing w:line="276" w:lineRule="auto"/>
        <w:rPr>
          <w:b/>
          <w:sz w:val="32"/>
          <w:szCs w:val="22"/>
        </w:rPr>
      </w:pPr>
      <w:r w:rsidRPr="008D05A6">
        <w:rPr>
          <w:b/>
          <w:sz w:val="32"/>
          <w:szCs w:val="22"/>
        </w:rPr>
        <w:t xml:space="preserve">     </w:t>
      </w:r>
      <w:r w:rsidRPr="008D05A6">
        <w:rPr>
          <w:b/>
          <w:sz w:val="32"/>
          <w:szCs w:val="22"/>
        </w:rPr>
        <w:t xml:space="preserve">- Аренда многофункционального зала 1 час– 500,00 рублей </w:t>
      </w:r>
    </w:p>
    <w:p w:rsidR="008D05A6" w:rsidRPr="008D05A6" w:rsidRDefault="008D05A6" w:rsidP="008D05A6">
      <w:pPr>
        <w:pStyle w:val="a3"/>
        <w:numPr>
          <w:ilvl w:val="0"/>
          <w:numId w:val="1"/>
        </w:numPr>
        <w:spacing w:line="276" w:lineRule="auto"/>
        <w:ind w:left="426"/>
        <w:rPr>
          <w:sz w:val="32"/>
          <w:szCs w:val="22"/>
        </w:rPr>
      </w:pPr>
      <w:r w:rsidRPr="008D05A6">
        <w:rPr>
          <w:sz w:val="32"/>
          <w:szCs w:val="22"/>
        </w:rPr>
        <w:t xml:space="preserve"> </w:t>
      </w:r>
      <w:r w:rsidRPr="008D05A6">
        <w:rPr>
          <w:sz w:val="32"/>
          <w:szCs w:val="22"/>
        </w:rPr>
        <w:t>С</w:t>
      </w:r>
      <w:r w:rsidRPr="008D05A6">
        <w:rPr>
          <w:sz w:val="32"/>
          <w:szCs w:val="22"/>
        </w:rPr>
        <w:t>тоимость занят</w:t>
      </w:r>
      <w:bookmarkStart w:id="0" w:name="_GoBack"/>
      <w:bookmarkEnd w:id="0"/>
      <w:r w:rsidRPr="008D05A6">
        <w:rPr>
          <w:sz w:val="32"/>
          <w:szCs w:val="22"/>
        </w:rPr>
        <w:t>ий в тренажерном  зале:</w:t>
      </w:r>
    </w:p>
    <w:p w:rsidR="008D05A6" w:rsidRPr="008D05A6" w:rsidRDefault="008D05A6" w:rsidP="008D05A6">
      <w:pPr>
        <w:spacing w:line="276" w:lineRule="auto"/>
        <w:ind w:left="360"/>
        <w:rPr>
          <w:b/>
          <w:sz w:val="32"/>
          <w:szCs w:val="22"/>
        </w:rPr>
      </w:pPr>
      <w:r w:rsidRPr="008D05A6">
        <w:rPr>
          <w:b/>
          <w:sz w:val="32"/>
          <w:szCs w:val="22"/>
        </w:rPr>
        <w:t>- Посещение 1 человека в час – 60,00 рублей.</w:t>
      </w:r>
    </w:p>
    <w:p w:rsidR="008D05A6" w:rsidRPr="008D05A6" w:rsidRDefault="008D05A6" w:rsidP="008D05A6">
      <w:pPr>
        <w:pStyle w:val="a3"/>
        <w:numPr>
          <w:ilvl w:val="0"/>
          <w:numId w:val="1"/>
        </w:numPr>
        <w:spacing w:line="276" w:lineRule="auto"/>
        <w:ind w:left="426"/>
        <w:rPr>
          <w:sz w:val="32"/>
          <w:szCs w:val="22"/>
        </w:rPr>
      </w:pPr>
      <w:r w:rsidRPr="008D05A6">
        <w:rPr>
          <w:sz w:val="32"/>
          <w:szCs w:val="22"/>
        </w:rPr>
        <w:t>С</w:t>
      </w:r>
      <w:r w:rsidRPr="008D05A6">
        <w:rPr>
          <w:sz w:val="32"/>
          <w:szCs w:val="22"/>
        </w:rPr>
        <w:t xml:space="preserve">тоимость занятий на </w:t>
      </w:r>
      <w:proofErr w:type="spellStart"/>
      <w:r w:rsidRPr="008D05A6">
        <w:rPr>
          <w:sz w:val="32"/>
          <w:szCs w:val="22"/>
        </w:rPr>
        <w:t>скалодроме</w:t>
      </w:r>
      <w:proofErr w:type="spellEnd"/>
      <w:r w:rsidRPr="008D05A6">
        <w:rPr>
          <w:sz w:val="32"/>
          <w:szCs w:val="22"/>
        </w:rPr>
        <w:t xml:space="preserve"> с тренером:</w:t>
      </w:r>
    </w:p>
    <w:p w:rsidR="008D05A6" w:rsidRPr="008D05A6" w:rsidRDefault="008D05A6" w:rsidP="008D05A6">
      <w:pPr>
        <w:spacing w:line="276" w:lineRule="auto"/>
        <w:ind w:left="360"/>
        <w:rPr>
          <w:b/>
          <w:sz w:val="28"/>
          <w:szCs w:val="22"/>
        </w:rPr>
      </w:pPr>
      <w:r w:rsidRPr="008D05A6">
        <w:rPr>
          <w:b/>
          <w:sz w:val="32"/>
          <w:szCs w:val="22"/>
        </w:rPr>
        <w:t xml:space="preserve">- Посещение </w:t>
      </w:r>
      <w:r w:rsidRPr="008D05A6">
        <w:rPr>
          <w:b/>
          <w:sz w:val="28"/>
          <w:szCs w:val="22"/>
        </w:rPr>
        <w:t>1 человека в час – 650,00 рублей.</w:t>
      </w:r>
    </w:p>
    <w:p w:rsidR="008D05A6" w:rsidRDefault="008D05A6" w:rsidP="008D05A6"/>
    <w:p w:rsidR="008D05A6" w:rsidRDefault="008D05A6" w:rsidP="008D05A6"/>
    <w:p w:rsidR="008D05A6" w:rsidRDefault="008D05A6" w:rsidP="008D05A6"/>
    <w:p w:rsidR="008D05A6" w:rsidRDefault="008D05A6" w:rsidP="008D05A6"/>
    <w:p w:rsidR="008D05A6" w:rsidRDefault="008D05A6" w:rsidP="008D05A6"/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8D05A6" w:rsidRDefault="008D05A6" w:rsidP="009253AA">
      <w:pPr>
        <w:jc w:val="right"/>
        <w:rPr>
          <w:rStyle w:val="2"/>
          <w:rFonts w:eastAsia="Courier New"/>
          <w:sz w:val="22"/>
        </w:rPr>
      </w:pPr>
    </w:p>
    <w:p w:rsidR="009253AA" w:rsidRPr="00E14569" w:rsidRDefault="009253AA" w:rsidP="009253AA">
      <w:pPr>
        <w:jc w:val="right"/>
        <w:rPr>
          <w:rStyle w:val="2"/>
          <w:rFonts w:eastAsia="Courier New"/>
          <w:bCs w:val="0"/>
          <w:sz w:val="22"/>
        </w:rPr>
      </w:pPr>
      <w:r>
        <w:rPr>
          <w:rStyle w:val="2"/>
          <w:rFonts w:eastAsia="Courier New"/>
          <w:sz w:val="22"/>
        </w:rPr>
        <w:t>Приложение 4</w:t>
      </w:r>
      <w:r w:rsidRPr="00E14569">
        <w:rPr>
          <w:rStyle w:val="2"/>
          <w:rFonts w:eastAsia="Courier New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253AA" w:rsidRPr="00E14569" w:rsidTr="0072783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3AA" w:rsidRPr="00E14569" w:rsidRDefault="009253AA" w:rsidP="0072783D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3AA" w:rsidRPr="003A11B1" w:rsidRDefault="009253AA" w:rsidP="0072783D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</w:t>
            </w:r>
            <w:r>
              <w:rPr>
                <w:sz w:val="22"/>
              </w:rPr>
              <w:t>60</w:t>
            </w:r>
          </w:p>
          <w:p w:rsidR="009253AA" w:rsidRPr="00E14569" w:rsidRDefault="009253AA" w:rsidP="009253AA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</w:t>
            </w:r>
            <w:r>
              <w:rPr>
                <w:sz w:val="22"/>
              </w:rPr>
              <w:t>25</w:t>
            </w:r>
            <w:r w:rsidRPr="003A11B1">
              <w:rPr>
                <w:sz w:val="22"/>
              </w:rPr>
              <w:t xml:space="preserve">» </w:t>
            </w:r>
            <w:r>
              <w:rPr>
                <w:sz w:val="22"/>
              </w:rPr>
              <w:t>августа</w:t>
            </w:r>
            <w:r w:rsidRPr="003A11B1">
              <w:rPr>
                <w:sz w:val="22"/>
              </w:rPr>
              <w:t xml:space="preserve"> 2017 г.</w:t>
            </w:r>
          </w:p>
        </w:tc>
      </w:tr>
    </w:tbl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Перечень платных образовательных услуг, </w:t>
      </w:r>
    </w:p>
    <w:p w:rsidR="009253AA" w:rsidRDefault="009253AA" w:rsidP="009253AA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их стоимость (прейскурант цен) </w:t>
      </w:r>
    </w:p>
    <w:p w:rsidR="009253AA" w:rsidRPr="00B72D2B" w:rsidRDefault="009253AA" w:rsidP="009253AA">
      <w:pPr>
        <w:jc w:val="center"/>
        <w:rPr>
          <w:rStyle w:val="2"/>
          <w:rFonts w:eastAsia="Courier New"/>
          <w:bCs w:val="0"/>
        </w:rPr>
      </w:pPr>
      <w:r>
        <w:rPr>
          <w:rStyle w:val="2"/>
          <w:rFonts w:eastAsia="Courier New"/>
        </w:rPr>
        <w:t xml:space="preserve">на 2017 – 2018 учебный год. </w:t>
      </w: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pStyle w:val="a3"/>
        <w:widowControl w:val="0"/>
        <w:numPr>
          <w:ilvl w:val="0"/>
          <w:numId w:val="1"/>
        </w:numPr>
        <w:tabs>
          <w:tab w:val="left" w:pos="-567"/>
        </w:tabs>
        <w:spacing w:line="317" w:lineRule="exact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Обучение по дополнительным общеобразовательным общеразвивающим программам сверх учебных программ по данной дисциплине, предусмотренной учебным планом: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4990"/>
        <w:gridCol w:w="1679"/>
        <w:gridCol w:w="1639"/>
      </w:tblGrid>
      <w:tr w:rsidR="009253AA" w:rsidRPr="00E22A65" w:rsidTr="0072783D">
        <w:tc>
          <w:tcPr>
            <w:tcW w:w="543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9253AA" w:rsidTr="0072783D">
        <w:tc>
          <w:tcPr>
            <w:tcW w:w="543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</w:t>
            </w:r>
            <w:proofErr w:type="spellStart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Мастерилка</w:t>
            </w:r>
            <w:proofErr w:type="spellEnd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  <w:tr w:rsidR="009253AA" w:rsidTr="0072783D">
        <w:tc>
          <w:tcPr>
            <w:tcW w:w="543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«Игра на гитаре»</w:t>
            </w:r>
          </w:p>
        </w:tc>
        <w:tc>
          <w:tcPr>
            <w:tcW w:w="1701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1665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350,00</w:t>
            </w:r>
          </w:p>
        </w:tc>
      </w:tr>
      <w:tr w:rsidR="009253AA" w:rsidRPr="00E22A65" w:rsidTr="0072783D">
        <w:tc>
          <w:tcPr>
            <w:tcW w:w="543" w:type="dxa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4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«Конструктор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3D</w:t>
            </w:r>
            <w:r w:rsidRPr="00E22A65">
              <w:rPr>
                <w:sz w:val="22"/>
              </w:rPr>
              <w:t xml:space="preserve"> </w:t>
            </w:r>
            <w:proofErr w:type="spellStart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прототипирование</w:t>
            </w:r>
            <w:proofErr w:type="spellEnd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1665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320,00</w:t>
            </w:r>
          </w:p>
        </w:tc>
      </w:tr>
    </w:tbl>
    <w:p w:rsidR="009253AA" w:rsidRDefault="009253AA" w:rsidP="009253AA">
      <w:pPr>
        <w:pStyle w:val="a3"/>
        <w:widowControl w:val="0"/>
        <w:tabs>
          <w:tab w:val="left" w:pos="-567"/>
        </w:tabs>
        <w:spacing w:line="317" w:lineRule="exact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9253AA" w:rsidRPr="00E528FC" w:rsidRDefault="009253AA" w:rsidP="009253AA">
      <w:pPr>
        <w:pStyle w:val="a3"/>
        <w:numPr>
          <w:ilvl w:val="0"/>
          <w:numId w:val="1"/>
        </w:numPr>
        <w:tabs>
          <w:tab w:val="left" w:pos="-567"/>
        </w:tabs>
        <w:rPr>
          <w:rStyle w:val="3TimesNewRoman"/>
          <w:rFonts w:eastAsia="Courier New"/>
          <w:b w:val="0"/>
          <w:sz w:val="28"/>
        </w:rPr>
      </w:pPr>
      <w:r w:rsidRPr="00E528FC">
        <w:rPr>
          <w:rStyle w:val="3TimesNewRoman"/>
          <w:rFonts w:eastAsia="Courier New"/>
        </w:rPr>
        <w:t>Обучение видам практической деятельности, лиц старше 18 лет (в групповой и индивидуальной форме)</w:t>
      </w:r>
    </w:p>
    <w:p w:rsidR="009253AA" w:rsidRPr="00E528FC" w:rsidRDefault="009253AA" w:rsidP="009253AA">
      <w:pPr>
        <w:tabs>
          <w:tab w:val="left" w:pos="-567"/>
        </w:tabs>
        <w:ind w:left="426"/>
        <w:jc w:val="both"/>
        <w:rPr>
          <w:rStyle w:val="2"/>
          <w:rFonts w:eastAsia="Courier New"/>
          <w:b w:val="0"/>
          <w:bCs w:val="0"/>
        </w:rPr>
      </w:pPr>
    </w:p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4990"/>
        <w:gridCol w:w="1679"/>
        <w:gridCol w:w="1639"/>
      </w:tblGrid>
      <w:tr w:rsidR="009253AA" w:rsidRPr="00E22A65" w:rsidTr="0072783D">
        <w:tc>
          <w:tcPr>
            <w:tcW w:w="543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9253AA" w:rsidRPr="00E22A65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9253AA" w:rsidTr="0072783D">
        <w:tc>
          <w:tcPr>
            <w:tcW w:w="543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«Мастерица»</w:t>
            </w:r>
          </w:p>
        </w:tc>
        <w:tc>
          <w:tcPr>
            <w:tcW w:w="1701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9253AA" w:rsidRDefault="009253AA" w:rsidP="0072783D">
            <w:pPr>
              <w:pStyle w:val="a3"/>
              <w:widowControl w:val="0"/>
              <w:tabs>
                <w:tab w:val="left" w:pos="-567"/>
              </w:tabs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</w:tbl>
    <w:p w:rsidR="009253AA" w:rsidRDefault="009253AA" w:rsidP="009253AA">
      <w:pPr>
        <w:jc w:val="both"/>
        <w:rPr>
          <w:rStyle w:val="2"/>
          <w:rFonts w:eastAsia="Courier New"/>
          <w:b w:val="0"/>
          <w:bCs w:val="0"/>
        </w:rPr>
      </w:pPr>
    </w:p>
    <w:p w:rsidR="009A7021" w:rsidRDefault="009A7021"/>
    <w:p w:rsidR="008D05A6" w:rsidRDefault="008D05A6"/>
    <w:sectPr w:rsidR="008D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090"/>
    <w:multiLevelType w:val="hybridMultilevel"/>
    <w:tmpl w:val="6682111C"/>
    <w:lvl w:ilvl="0" w:tplc="AD9CEA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F5923"/>
    <w:multiLevelType w:val="hybridMultilevel"/>
    <w:tmpl w:val="7870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F0CFA"/>
    <w:multiLevelType w:val="hybridMultilevel"/>
    <w:tmpl w:val="253C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AA"/>
    <w:rsid w:val="003B4FBE"/>
    <w:rsid w:val="008D05A6"/>
    <w:rsid w:val="009253AA"/>
    <w:rsid w:val="009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9253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">
    <w:name w:val="Колонтитул (2)"/>
    <w:basedOn w:val="a0"/>
    <w:rsid w:val="009253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9253AA"/>
    <w:pPr>
      <w:ind w:left="720"/>
      <w:contextualSpacing/>
    </w:pPr>
  </w:style>
  <w:style w:type="table" w:styleId="a4">
    <w:name w:val="Table Grid"/>
    <w:basedOn w:val="a1"/>
    <w:uiPriority w:val="59"/>
    <w:rsid w:val="0092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D0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9253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">
    <w:name w:val="Колонтитул (2)"/>
    <w:basedOn w:val="a0"/>
    <w:rsid w:val="009253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9253AA"/>
    <w:pPr>
      <w:ind w:left="720"/>
      <w:contextualSpacing/>
    </w:pPr>
  </w:style>
  <w:style w:type="table" w:styleId="a4">
    <w:name w:val="Table Grid"/>
    <w:basedOn w:val="a1"/>
    <w:uiPriority w:val="59"/>
    <w:rsid w:val="0092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D0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2020-02-18T11:46:00Z</cp:lastPrinted>
  <dcterms:created xsi:type="dcterms:W3CDTF">2017-08-22T14:08:00Z</dcterms:created>
  <dcterms:modified xsi:type="dcterms:W3CDTF">2020-02-18T13:41:00Z</dcterms:modified>
</cp:coreProperties>
</file>